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ascii="宋体" w:hAnsi="宋体"/>
          <w:szCs w:val="21"/>
        </w:rPr>
      </w:pPr>
      <w:r>
        <w:rPr>
          <w:rFonts w:ascii="宋体" w:hAnsi="宋体"/>
          <w:szCs w:val="21"/>
        </w:rPr>
        <w:fldChar w:fldCharType="begin"/>
      </w:r>
      <w:r>
        <w:rPr>
          <w:rFonts w:ascii="宋体" w:hAnsi="宋体"/>
          <w:szCs w:val="21"/>
        </w:rPr>
        <w:instrText xml:space="preserve"> HYPERLINK </w:instrText>
      </w:r>
      <w:r>
        <w:rPr>
          <w:rFonts w:hint="eastAsia" w:ascii="宋体" w:hAnsi="宋体"/>
          <w:szCs w:val="21"/>
        </w:rPr>
        <w:instrText xml:space="preserve">"9中华人民共和国清洁生产促进法9.doc"</w:instrText>
      </w:r>
      <w:r>
        <w:rPr>
          <w:rFonts w:ascii="宋体" w:hAnsi="宋体"/>
          <w:szCs w:val="21"/>
        </w:rPr>
        <w:instrText xml:space="preserve"> </w:instrText>
      </w:r>
      <w:r>
        <w:rPr>
          <w:rFonts w:ascii="宋体" w:hAnsi="宋体"/>
          <w:szCs w:val="21"/>
        </w:rPr>
        <w:fldChar w:fldCharType="separate"/>
      </w:r>
      <w:r>
        <w:rPr>
          <w:rStyle w:val="8"/>
          <w:rFonts w:hint="eastAsia" w:ascii="宋体" w:hAnsi="宋体"/>
          <w:color w:val="auto"/>
          <w:szCs w:val="21"/>
          <w:u w:val="none"/>
        </w:rPr>
        <w:t>中华人民共和国清洁生产促进法</w:t>
      </w:r>
      <w:r>
        <w:rPr>
          <w:rFonts w:ascii="宋体" w:hAnsi="宋体"/>
          <w:szCs w:val="21"/>
        </w:rPr>
        <w:fldChar w:fldCharType="end"/>
      </w:r>
    </w:p>
    <w:p>
      <w:pPr>
        <w:pStyle w:val="5"/>
        <w:keepNext w:val="0"/>
        <w:keepLines w:val="0"/>
        <w:widowControl/>
        <w:suppressLineNumbers w:val="0"/>
        <w:shd w:val="clear" w:fill="FFFFFF"/>
        <w:spacing w:line="432" w:lineRule="atLeast"/>
        <w:ind w:left="0" w:firstLine="0"/>
        <w:jc w:val="center"/>
        <w:rPr>
          <w:rFonts w:hint="eastAsia" w:ascii="宋体" w:hAnsi="宋体" w:eastAsia="宋体" w:cs="宋体"/>
          <w:b w:val="0"/>
          <w:i w:val="0"/>
          <w:caps w:val="0"/>
          <w:color w:val="000000"/>
          <w:spacing w:val="0"/>
          <w:sz w:val="24"/>
          <w:szCs w:val="24"/>
        </w:rPr>
      </w:pPr>
      <w:r>
        <w:rPr>
          <w:rStyle w:val="7"/>
          <w:rFonts w:hint="eastAsia" w:ascii="宋体" w:hAnsi="宋体" w:eastAsia="宋体" w:cs="宋体"/>
          <w:i w:val="0"/>
          <w:caps w:val="0"/>
          <w:color w:val="000000"/>
          <w:spacing w:val="0"/>
          <w:sz w:val="36"/>
          <w:szCs w:val="36"/>
          <w:shd w:val="clear" w:fill="FFFFFF"/>
        </w:rPr>
        <w:t>中华人民共和国主席令</w:t>
      </w:r>
      <w:r>
        <w:rPr>
          <w:rStyle w:val="7"/>
          <w:rFonts w:hint="eastAsia" w:ascii="宋体" w:hAnsi="宋体" w:eastAsia="宋体" w:cs="宋体"/>
          <w:i w:val="0"/>
          <w:caps w:val="0"/>
          <w:color w:val="000000"/>
          <w:spacing w:val="0"/>
          <w:sz w:val="36"/>
          <w:szCs w:val="36"/>
          <w:shd w:val="clear" w:fill="FFFFFF"/>
        </w:rPr>
        <w:br w:type="textWrapping"/>
      </w:r>
      <w:r>
        <w:rPr>
          <w:rFonts w:ascii="楷体_GB2312" w:hAnsi="宋体" w:eastAsia="楷体_GB2312" w:cs="楷体_GB2312"/>
          <w:b w:val="0"/>
          <w:i w:val="0"/>
          <w:caps w:val="0"/>
          <w:color w:val="000000"/>
          <w:spacing w:val="0"/>
          <w:sz w:val="24"/>
          <w:szCs w:val="24"/>
          <w:shd w:val="clear" w:fill="FFFFFF"/>
        </w:rPr>
        <w:t>第五十四号</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w:t>
      </w:r>
      <w:bookmarkStart w:id="1" w:name="_GoBack"/>
      <w:bookmarkStart w:id="0" w:name="OLE_LINK1"/>
      <w:r>
        <w:rPr>
          <w:rFonts w:hint="eastAsia" w:ascii="宋体" w:hAnsi="宋体" w:eastAsia="宋体" w:cs="宋体"/>
          <w:b w:val="0"/>
          <w:i w:val="0"/>
          <w:caps w:val="0"/>
          <w:color w:val="000000"/>
          <w:spacing w:val="0"/>
          <w:sz w:val="24"/>
          <w:szCs w:val="24"/>
          <w:shd w:val="clear" w:fill="FFFFFF"/>
        </w:rPr>
        <w:t>《全国人民代表大会常务委员会关于修改〈中华人民共和国清洁生产促进法〉的决定》</w:t>
      </w:r>
      <w:bookmarkEnd w:id="1"/>
      <w:bookmarkEnd w:id="0"/>
      <w:r>
        <w:rPr>
          <w:rFonts w:hint="eastAsia" w:ascii="宋体" w:hAnsi="宋体" w:eastAsia="宋体" w:cs="宋体"/>
          <w:b w:val="0"/>
          <w:i w:val="0"/>
          <w:caps w:val="0"/>
          <w:color w:val="000000"/>
          <w:spacing w:val="0"/>
          <w:sz w:val="24"/>
          <w:szCs w:val="24"/>
          <w:shd w:val="clear" w:fill="FFFFFF"/>
        </w:rPr>
        <w:t>已由中华人民共和国第十一届全国人民代表大会常务委员会第二十五次会议于２０１２年２月２９日通过，现予公布，自２０１２年７月１日起施行。</w:t>
      </w:r>
    </w:p>
    <w:p>
      <w:pPr>
        <w:pStyle w:val="5"/>
        <w:keepNext w:val="0"/>
        <w:keepLines w:val="0"/>
        <w:widowControl/>
        <w:suppressLineNumbers w:val="0"/>
        <w:shd w:val="clear" w:fill="FFFFFF"/>
        <w:spacing w:line="432" w:lineRule="atLeast"/>
        <w:ind w:left="0" w:firstLine="0"/>
        <w:jc w:val="righ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中华人民共和国主席 胡锦涛</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２０１２年２月２９日</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新华社北京２月２９日电</w:t>
      </w:r>
    </w:p>
    <w:p>
      <w:pPr>
        <w:pStyle w:val="5"/>
        <w:keepNext w:val="0"/>
        <w:keepLines w:val="0"/>
        <w:widowControl/>
        <w:suppressLineNumbers w:val="0"/>
        <w:shd w:val="clear" w:fill="FFFFFF"/>
        <w:spacing w:line="432" w:lineRule="atLeast"/>
        <w:ind w:left="0" w:firstLine="0"/>
        <w:jc w:val="center"/>
        <w:rPr>
          <w:rFonts w:hint="eastAsia" w:ascii="宋体" w:hAnsi="宋体" w:eastAsia="宋体" w:cs="宋体"/>
          <w:b w:val="0"/>
          <w:i w:val="0"/>
          <w:caps w:val="0"/>
          <w:color w:val="000000"/>
          <w:spacing w:val="0"/>
          <w:sz w:val="24"/>
          <w:szCs w:val="24"/>
        </w:rPr>
      </w:pPr>
      <w:r>
        <w:rPr>
          <w:rStyle w:val="7"/>
          <w:rFonts w:hint="eastAsia" w:ascii="宋体" w:hAnsi="宋体" w:eastAsia="宋体" w:cs="宋体"/>
          <w:i w:val="0"/>
          <w:caps w:val="0"/>
          <w:color w:val="000000"/>
          <w:spacing w:val="0"/>
          <w:sz w:val="36"/>
          <w:szCs w:val="36"/>
          <w:shd w:val="clear" w:fill="FFFFFF"/>
        </w:rPr>
        <w:t>全国人民代表大会常务委员会</w:t>
      </w:r>
      <w:r>
        <w:rPr>
          <w:rStyle w:val="7"/>
          <w:rFonts w:hint="eastAsia" w:ascii="宋体" w:hAnsi="宋体" w:eastAsia="宋体" w:cs="宋体"/>
          <w:i w:val="0"/>
          <w:caps w:val="0"/>
          <w:color w:val="000000"/>
          <w:spacing w:val="0"/>
          <w:sz w:val="36"/>
          <w:szCs w:val="36"/>
          <w:shd w:val="clear" w:fill="FFFFFF"/>
        </w:rPr>
        <w:br w:type="textWrapping"/>
      </w:r>
      <w:r>
        <w:rPr>
          <w:rStyle w:val="7"/>
          <w:rFonts w:hint="eastAsia" w:ascii="宋体" w:hAnsi="宋体" w:eastAsia="宋体" w:cs="宋体"/>
          <w:i w:val="0"/>
          <w:caps w:val="0"/>
          <w:color w:val="000000"/>
          <w:spacing w:val="0"/>
          <w:sz w:val="36"/>
          <w:szCs w:val="36"/>
          <w:shd w:val="clear" w:fill="FFFFFF"/>
        </w:rPr>
        <w:t>关于修改《中华人民共和国清洁生产促进法》的决定</w:t>
      </w:r>
      <w:r>
        <w:rPr>
          <w:rStyle w:val="7"/>
          <w:rFonts w:hint="eastAsia" w:ascii="宋体" w:hAnsi="宋体" w:eastAsia="宋体" w:cs="宋体"/>
          <w:i w:val="0"/>
          <w:caps w:val="0"/>
          <w:color w:val="000000"/>
          <w:spacing w:val="0"/>
          <w:sz w:val="36"/>
          <w:szCs w:val="36"/>
          <w:shd w:val="clear" w:fill="FFFFFF"/>
        </w:rPr>
        <w:br w:type="textWrapping"/>
      </w:r>
      <w:r>
        <w:rPr>
          <w:rFonts w:hint="default" w:ascii="楷体_GB2312" w:hAnsi="宋体" w:eastAsia="楷体_GB2312" w:cs="楷体_GB2312"/>
          <w:b w:val="0"/>
          <w:i w:val="0"/>
          <w:caps w:val="0"/>
          <w:color w:val="000000"/>
          <w:spacing w:val="0"/>
          <w:sz w:val="24"/>
          <w:szCs w:val="24"/>
          <w:shd w:val="clear" w:fill="FFFFFF"/>
        </w:rPr>
        <w:t>（２０１２年２月２９日第十一届全国人民代表大会常务委员会第二十五次会议通过）</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第十一届全国人民代表大会常务委员会第二十五次会议决定对《中华人民共和国清洁生产促进法》作如下修改：</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一、将第四条中的“将清洁生产纳入国民经济和社会发展计划”修改为“将清洁生产促进工作纳入国民经济和社会发展规划、年度计划”。</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二、将第五条修改为：“国务院清洁生产综合协调部门负责组织、协调全国的清洁生产促进工作。国务院环境保护、工业、科学技术、财政部门和其他有关部门，按照各自的职责，负责有关的清洁生产促进工作。</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县级以上地方人民政府负责领导本行政区域内的清洁生产促进工作。县级以上地方人民政府确定的清洁生产综合协调部门负责组织、协调本行政区域内的清洁生产促进工作。县级以上地方人民政府其他有关部门，按照各自的职责，负责有关的清洁生产促进工作。”</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三、将第八条和第九条合并，作为第八条，修改为：“国务院清洁生产综合协调部门会同国务院环境保护、工业、科学技术部门和其他有关部门，根据国民经济和社会发展规划及国家节约资源、降低能源消耗、减少重点污染物排放的要求，编制国家清洁生产推行规划，报经国务院批准后及时公布。</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“国家清洁生产推行规划应当包括：推行清洁生产的目标、主要任务和保障措施，按照资源能源消耗、污染物排放水平确定开展清洁生产的重点领域、重点行业和重点工程。</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“国务院有关行业主管部门根据国家清洁生产推行规划确定本行业清洁生产的重点项目，制定行业专项清洁生产推行规划并组织实施。</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县级以上地方人民政府根据国家清洁生产推行规划、有关行业专项清洁生产推行规划，按照本地区节约资源、降低能源消耗、减少重点污染物排放的要求，确定本地区清洁生产的重点项目，制定推行清洁生产的实施规划并组织落实。”</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四、增加一条，作为第九条：“中央预算应当加强对清洁生产促进工作的资金投入，包括中央财政清洁生产专项资金和中央预算安排的其他清洁生产资金，用于支持国家清洁生产推行规划确定的重点领域、重点行业、重点工程实施清洁生产及其技术推广工作，以及生态脆弱地区实施清洁生产的项目。中央预算用于支持清洁生产促进工作的资金使用的具体办法，由国务院财政部门、清洁生产综合协调部门会同国务院有关部门制定。</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“县级以上地方人民政府应当统筹地方财政安排的清洁生产促进工作的资金，引导社会资金，支持清洁生产重点项目。”</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五、将第十条修改为：“国务院和省、自治区、直辖市人民政府的有关部门，应当组织和支持建立促进清洁生产信息系统和技术咨询服务体系，向社会提供有关清洁生产方法和技术、可再生利用的废物供求以及清洁生产政策等方面的信息和服务。”</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六、将第十一条修改为：“国务院清洁生产综合协调部门会同国务院环境保护、工业、科学技术、建设、农业等有关部门定期发布清洁生产技术、工艺、设备和产品导向目录。</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国务院清洁生产综合协调部门、环境保护部门和省、自治区、直辖市人民政府负责清洁生产综合协调的部门、环境保护部门会同同级有关部门，组织编制重点行业或者地区的清洁生产指南，指导实施清洁生产。”</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七、将第十二条修改为：“国家对浪费资源和严重污染环境的落后生产技术、工艺、设备和产品实行限期淘汰制度。国务院有关部门按照职责分工，制定并发布限期淘汰的生产技术、工艺、设备以及产品的名录。”</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八、将第十七条和第三十一条合并，作为第十七条，修改为：“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“列入前款规定名单的企业，应当按照国务院清洁生产综合协调部门、环境保护部门的规定公布能源消耗或者重点污染物产生、排放情况，接受公众监督。”</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九、将第二十条第二款修改为：“企业对产品的包装应当合理，包装的材质、结构和成本应当与内装产品的质量、规格和成本相适应，减少包装性废物的产生，不得进行过度包装。”</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十、删去第二十七条。</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十一、将第二十八条改为第二十七条，第二款、第三款作为第二款、第四款，修改为：“有下列情形之一的企业，应当实施强制性清洁生产审核：</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“（一）污染物排放超过国家或者地方规定的排放标准，或者虽未超过国家或者地方规定的排放标准，但超过重点污染物排放总量控制指标的；</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“（二）超过单位产品能源消耗限额标准构成高耗能的；</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“（三）使用有毒、有害原料进行生产或者在生产中排放有毒、有害物质的。</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“实施强制性清洁生产审核的企业，应当将审核结果向所在地县级以上地方人民政府负责清洁生产综合协调的部门、环境保护部门报告，并在本地区主要媒体上公布，接受公众监督，但涉及商业秘密的除外。”</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增加两款，作为第三款、第五款：“污染物排放超过国家或者地方规定的排放标准的企业，应当按照环境保护相关法律的规定治理。</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第四款作为第六款，修改为：“实施清洁生产审核的具体办法，由国务院清洁生产综合协调部门、环境保护部门会同国务院有关部门制定。”</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十二、将第二十九条改为第二十八条，修改为：“本法第二十七条第二款规定以外的企业，可以自愿与清洁生产综合协调部门和环境保护部门签订进一步节约资源、削减污染物排放量的协议。该清洁生产综合协调部门和环境保护部门应当在本地区主要媒体上公布该企业的名称以及节约资源、防治污染的成果。”</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十三、将第三十条改为第二十九条，修改为：“企业可以根据自愿原则，按照国家有关环境管理体系等认证的规定，委托经国务院认证认可监督管理部门认可的认证机构进行认证，提高清洁生产水平。”</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十四、将第三十三条改为第三十一条，修改为：“对从事清洁生产研究、示范和培训，实施国家清洁生产重点技术改造项目和本法第二十八条规定的自愿节约资源、削减污染物排放量协议中载明的技术改造项目，由县级以上人民政府给予资金支持。”</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十五、将第三十五条改为第三十三条，修改为：“依法利用废物和从废物中回收原料生产产品的，按照国家规定享受税收优惠。”</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十六、增加一条，作为第三十五条：“清洁生产综合协调部门或者其他有关部门未依照本法规定履行职责的，对直接负责的主管人员和其他直接责任人员依法给予处分。”</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十七、将第四十一条改为第三十六条，修改为：“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十八、删去第三十九条。</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十九、将第四十条改为第三十九条，修改为：“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增加一款，作为第二款：“违反本法第二十七条第五款规定，承担评估验收工作的部门或者单位及其工作人员向被评估验收企业收取费用的，不如实评估验收或者在评估验收中弄虚作假的，或者利用职务上的便利谋取利益的，对直接负责的主管人员和其他直接责任人员依法给予处分；构成犯罪的，依法追究刑事责任。”</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二十、将第七条第二款、第十三条、第十四条和第十五条第二款中的“有关行政主管部门”修改为“有关部门”。</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将第十四条中的“科学技术行政主管部门”修改为“科学技术部门”。</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将第十五条第一款中的“教育行政主管部门”修改为“教育部门”。</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将第二十一条中的“经济贸易行政主管部门”修改为“工业部门”，“标准化行政主管部门”修改为“标准化部门”。</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将第三十七条中的“质量技术监督行政主管部门”修改为“质量技术监督部门”。</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本决定自２０１２年７月１日起施行。</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《中华人民共和国清洁生产促进法》根据本决定作相应修改，重新公布。</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新华社北京２月２９日电</w:t>
      </w:r>
    </w:p>
    <w:p>
      <w:pPr>
        <w:pStyle w:val="5"/>
        <w:keepNext w:val="0"/>
        <w:keepLines w:val="0"/>
        <w:widowControl/>
        <w:suppressLineNumbers w:val="0"/>
        <w:shd w:val="clear" w:fill="FFFFFF"/>
        <w:spacing w:line="432" w:lineRule="atLeast"/>
        <w:ind w:left="0" w:firstLine="0"/>
        <w:jc w:val="center"/>
        <w:rPr>
          <w:rFonts w:hint="eastAsia" w:ascii="宋体" w:hAnsi="宋体" w:eastAsia="宋体" w:cs="宋体"/>
          <w:b w:val="0"/>
          <w:i w:val="0"/>
          <w:caps w:val="0"/>
          <w:color w:val="000000"/>
          <w:spacing w:val="0"/>
          <w:sz w:val="24"/>
          <w:szCs w:val="24"/>
        </w:rPr>
      </w:pPr>
      <w:r>
        <w:rPr>
          <w:rStyle w:val="7"/>
          <w:rFonts w:hint="eastAsia" w:ascii="宋体" w:hAnsi="宋体" w:eastAsia="宋体" w:cs="宋体"/>
          <w:i w:val="0"/>
          <w:caps w:val="0"/>
          <w:color w:val="000000"/>
          <w:spacing w:val="0"/>
          <w:sz w:val="36"/>
          <w:szCs w:val="36"/>
          <w:shd w:val="clear" w:fill="FFFFFF"/>
        </w:rPr>
        <w:t>中华人民共和国清洁生产促进法</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w:t>
      </w:r>
      <w:r>
        <w:rPr>
          <w:rFonts w:hint="default" w:ascii="楷体_GB2312" w:hAnsi="宋体" w:eastAsia="楷体_GB2312" w:cs="楷体_GB2312"/>
          <w:b w:val="0"/>
          <w:i w:val="0"/>
          <w:caps w:val="0"/>
          <w:color w:val="000000"/>
          <w:spacing w:val="0"/>
          <w:sz w:val="24"/>
          <w:szCs w:val="24"/>
          <w:shd w:val="clear" w:fill="FFFFFF"/>
        </w:rPr>
        <w:t>（２００２年６月２９日第九届全国人民代表大会常务委员会第二十八次会议通过 根据２０１２年２月２９日第十一届全国人民代表大会常务委员会第二十五次会议《关于修改〈中华人民共和国清洁生产促进法〉的决定》修正）</w:t>
      </w:r>
    </w:p>
    <w:p>
      <w:pPr>
        <w:pStyle w:val="5"/>
        <w:keepNext w:val="0"/>
        <w:keepLines w:val="0"/>
        <w:widowControl/>
        <w:suppressLineNumbers w:val="0"/>
        <w:shd w:val="clear" w:fill="FFFFFF"/>
        <w:spacing w:line="432" w:lineRule="atLeast"/>
        <w:ind w:left="0" w:firstLine="0"/>
        <w:jc w:val="center"/>
        <w:rPr>
          <w:rFonts w:hint="eastAsia" w:ascii="宋体" w:hAnsi="宋体" w:eastAsia="宋体" w:cs="宋体"/>
          <w:b w:val="0"/>
          <w:i w:val="0"/>
          <w:caps w:val="0"/>
          <w:color w:val="000000"/>
          <w:spacing w:val="0"/>
          <w:sz w:val="24"/>
          <w:szCs w:val="24"/>
        </w:rPr>
      </w:pPr>
      <w:r>
        <w:rPr>
          <w:rStyle w:val="7"/>
          <w:rFonts w:hint="eastAsia" w:ascii="宋体" w:hAnsi="宋体" w:eastAsia="宋体" w:cs="宋体"/>
          <w:i w:val="0"/>
          <w:caps w:val="0"/>
          <w:color w:val="000000"/>
          <w:spacing w:val="0"/>
          <w:sz w:val="24"/>
          <w:szCs w:val="24"/>
          <w:shd w:val="clear" w:fill="FFFFFF"/>
        </w:rPr>
        <w:t>目录</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第一章 总则</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第二章 清洁生产的推行</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第三章 清洁生产的实施</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第四章 鼓励措施</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第五章 法律责任</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第六章 附则</w:t>
      </w:r>
    </w:p>
    <w:p>
      <w:pPr>
        <w:pStyle w:val="5"/>
        <w:keepNext w:val="0"/>
        <w:keepLines w:val="0"/>
        <w:widowControl/>
        <w:suppressLineNumbers w:val="0"/>
        <w:shd w:val="clear" w:fill="FFFFFF"/>
        <w:spacing w:line="432" w:lineRule="atLeast"/>
        <w:ind w:left="0" w:firstLine="0"/>
        <w:jc w:val="center"/>
        <w:rPr>
          <w:rFonts w:hint="eastAsia" w:ascii="宋体" w:hAnsi="宋体" w:eastAsia="宋体" w:cs="宋体"/>
          <w:b w:val="0"/>
          <w:i w:val="0"/>
          <w:caps w:val="0"/>
          <w:color w:val="000000"/>
          <w:spacing w:val="0"/>
          <w:sz w:val="24"/>
          <w:szCs w:val="24"/>
        </w:rPr>
      </w:pPr>
      <w:r>
        <w:rPr>
          <w:rStyle w:val="7"/>
          <w:rFonts w:hint="eastAsia" w:ascii="宋体" w:hAnsi="宋体" w:eastAsia="宋体" w:cs="宋体"/>
          <w:i w:val="0"/>
          <w:caps w:val="0"/>
          <w:color w:val="000000"/>
          <w:spacing w:val="0"/>
          <w:sz w:val="24"/>
          <w:szCs w:val="24"/>
          <w:shd w:val="clear" w:fill="FFFFFF"/>
        </w:rPr>
        <w:t>第一章 总则</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第一条 为了促进清洁生产，提高资源利用效率，减少和避免污染物的产生，保护和改善环境，保障人体健康，促进经济与社会可持续发展，制定本法。</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第二条 本法所称清洁生产，是指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第三条 在中华人民共和国领域内，从事生产和服务活动的单位以及从事相关管理活动的部门依照本法规定，组织、实施清洁生产。</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第四条 国家鼓励和促进清洁生产。国务院和县级以上地方人民政府，应当将清洁生产促进工作纳入国民经济和社会发展规划、年度计划以及环境保护、资源利用、产业发展、区域开发等规划。</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第五条 国务院清洁生产综合协调部门负责组织、协调全国的清洁生产促进工作。国务院环境保护、工业、科学技术、财政部门和其他有关部门，按照各自的职责，负责有关的清洁生产促进工作。</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县级以上地方人民政府负责领导本行政区域内的清洁生产促进工作。县级以上地方人民政府确定的清洁生产综合协调部门负责组织、协调本行政区域内的清洁生产促进工作。县级以上地方人民政府其他有关部门，按照各自的职责，负责有关的清洁生产促进工作。</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第六条 国家鼓励开展有关清洁生产的科学研究、技术开发和国际合作，组织宣传、普及清洁生产知识，推广清洁生产技术。</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国家鼓励社会团体和公众参与清洁生产的宣传、教育、推广、实施及监督。</w:t>
      </w:r>
    </w:p>
    <w:p>
      <w:pPr>
        <w:pStyle w:val="5"/>
        <w:keepNext w:val="0"/>
        <w:keepLines w:val="0"/>
        <w:widowControl/>
        <w:suppressLineNumbers w:val="0"/>
        <w:shd w:val="clear" w:fill="FFFFFF"/>
        <w:spacing w:line="432" w:lineRule="atLeast"/>
        <w:ind w:left="0" w:firstLine="0"/>
        <w:jc w:val="center"/>
        <w:rPr>
          <w:rFonts w:hint="eastAsia" w:ascii="宋体" w:hAnsi="宋体" w:eastAsia="宋体" w:cs="宋体"/>
          <w:b w:val="0"/>
          <w:i w:val="0"/>
          <w:caps w:val="0"/>
          <w:color w:val="000000"/>
          <w:spacing w:val="0"/>
          <w:sz w:val="24"/>
          <w:szCs w:val="24"/>
        </w:rPr>
      </w:pPr>
      <w:r>
        <w:rPr>
          <w:rStyle w:val="7"/>
          <w:rFonts w:hint="eastAsia" w:ascii="宋体" w:hAnsi="宋体" w:eastAsia="宋体" w:cs="宋体"/>
          <w:i w:val="0"/>
          <w:caps w:val="0"/>
          <w:color w:val="000000"/>
          <w:spacing w:val="0"/>
          <w:sz w:val="24"/>
          <w:szCs w:val="24"/>
          <w:shd w:val="clear" w:fill="FFFFFF"/>
        </w:rPr>
        <w:t>第二章 清洁生产的推行</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第七条 国务院应当制定有利于实施清洁生产的财政税收政策。</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国务院及其有关部门和省、自治区、直辖市人民政府，应当制定有利于实施清洁生产的产业政策、技术开发和推广政策。</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第八条 国务院清洁生产综合协调部门会同国务院环境保护、工业、科学技术部门和其他有关部门，根据国民经济和社会发展规划及国家节约资源、降低能源消耗、减少重点污染物排放的要求，编制国家清洁生产推行规划，报经国务院批准后及时公布。</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国家清洁生产推行规划应当包括：推行清洁生产的目标、主要任务和保障措施，按照资源能源消耗、污染物排放水平确定开展清洁生产的重点领域、重点行业和重点工程。</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国务院有关行业主管部门根据国家清洁生产推行规划确定本行业清洁生产的重点项目，制定行业专项清洁生产推行规划并组织实施。</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县级以上地方人民政府根据国家清洁生产推行规划、有关行业专项清洁生产推行规划，按照本地区节约资源、降低能源消耗、减少重点污染物排放的要求，确定本地区清洁生产的重点项目，制定推行清洁生产的实施规划并组织落实。</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第九条 中央预算应当加强对清洁生产促进工作的资金投入，包括中央财政清洁生产专项资金和中央预算安排的其他清洁生产资金，用于支持国家清洁生产推行规划确定的重点领域、重点行业、重点工程实施清洁生产及其技术推广工作，以及生态脆弱地区实施清洁生产的项目。中央预算用于支持清洁生产促进工作的资金使用的具体办法，由国务院财政部门、清洁生产综合协调部门会同国务院有关部门制定。</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县级以上地方人民政府应当统筹地方财政安排的清洁生产促进工作的资金，引导社会资金，支持清洁生产重点项目。</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第十条 国务院和省、自治区、直辖市人民政府的有关部门，应当组织和支持建立促进清洁生产信息系统和技术咨询服务体系，向社会提供有关清洁生产方法和技术、可再生利用的废物供求以及清洁生产政策等方面的信息和服务。</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第十一条 国务院清洁生产综合协调部门会同国务院环境保护、工业、科学技术、建设、农业等有关部门定期发布清洁生产技术、工艺、设备和产品导向目录。</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国务院清洁生产综合协调部门、环境保护部门和省、自治区、直辖市人民政府负责清洁生产综合协调的部门、环境保护部门会同同级有关部门，组织编制重点行业或者地区的清洁生产指南，指导实施清洁生产。</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第十二条 国家对浪费资源和严重污染环境的落后生产技术、工艺、设备和产品实行限期淘汰制度。国务院有关部门按照职责分工，制定并发布限期淘汰的生产技术、工艺、设备以及产品的名录。</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第十三条 国务院有关部门可以根据需要批准设立节能、节水、废物再生利用等环境与资源保护方面的产品标志，并按照国家规定制定相应标准。</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第十四条 县级以上人民政府科学技术部门和其他有关部门，应当指导和支持清洁生产技术和有利于环境与资源保护的产品的研究、开发以及清洁生产技术的示范和推广工作。</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第十五条 国务院教育部门，应当将清洁生产技术和管理课程纳入有关高等教育、职业教育和技术培训体系。</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县级以上人民政府有关部门组织开展清洁生产的宣传和培训，提高国家工作人员、企业经营管理者和公众的清洁生产意识，培养清洁生产管理和技术人员。</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新闻出版、广播影视、文化等单位和有关社会团体，应当发挥各自优势做好清洁生产宣传工作。</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第十六条 各级人民政府应当优先采购节能、节水、废物再生利用等有利于环境与资源保护的产品。</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各级人民政府应当通过宣传、教育等措施，鼓励公众购买和使用节能、节水、废物再生利用等有利于环境与资源保护的产品。</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第十七条 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列入前款规定名单的企业，应当按照国务院清洁生产综合协调部门、环境保护部门的规定公布能源消耗或者重点污染物产生、排放情况，接受公众监督。</w:t>
      </w:r>
    </w:p>
    <w:p>
      <w:pPr>
        <w:pStyle w:val="5"/>
        <w:keepNext w:val="0"/>
        <w:keepLines w:val="0"/>
        <w:widowControl/>
        <w:suppressLineNumbers w:val="0"/>
        <w:shd w:val="clear" w:fill="FFFFFF"/>
        <w:spacing w:line="432" w:lineRule="atLeast"/>
        <w:ind w:left="0" w:firstLine="0"/>
        <w:jc w:val="center"/>
        <w:rPr>
          <w:rFonts w:hint="eastAsia" w:ascii="宋体" w:hAnsi="宋体" w:eastAsia="宋体" w:cs="宋体"/>
          <w:b w:val="0"/>
          <w:i w:val="0"/>
          <w:caps w:val="0"/>
          <w:color w:val="000000"/>
          <w:spacing w:val="0"/>
          <w:sz w:val="24"/>
          <w:szCs w:val="24"/>
        </w:rPr>
      </w:pPr>
      <w:r>
        <w:rPr>
          <w:rStyle w:val="7"/>
          <w:rFonts w:hint="eastAsia" w:ascii="宋体" w:hAnsi="宋体" w:eastAsia="宋体" w:cs="宋体"/>
          <w:i w:val="0"/>
          <w:caps w:val="0"/>
          <w:color w:val="000000"/>
          <w:spacing w:val="0"/>
          <w:sz w:val="24"/>
          <w:szCs w:val="24"/>
          <w:shd w:val="clear" w:fill="FFFFFF"/>
        </w:rPr>
        <w:t>第三章 清洁生产的实施</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第十八条 新建、改建和扩建项目应当进行环境影响评价，对原料使用、资源消耗、资源综合利用以及污染物产生与处置等进行分析论证，优先采用资源利用率高以及污染物产生量少的清洁生产技术、工艺和设备。</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第十九条 企业在进行技术改造过程中，应当采取以下清洁生产措施：</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（一）采用无毒、无害或者低毒、低害的原料，替代毒性大、危害严重的原料；</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（二）采用资源利用率高、污染物产生量少的工艺和设备，替代资源利用率低、污染物产生量多的工艺和设备；</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（三）对生产过程中产生的废物、废水和余热等进行综合利用或者循环使用；</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（四）采用能够达到国家或者地方规定的污染物排放标准和污染物排放总量控制指标的污染防治技术。</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第二十条 产品和包装物的设计，应当考虑其在生命周期中对人类健康和环境的影响，优先选择无毒、无害、易于降解或者便于回收利用的方案。</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企业对产品的包装应当合理，包装的材质、结构和成本应当与内装产品的质量、规格和成本相适应，减少包装性废物的产生，不得进行过度包装。</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第二十一条 生产大型机电设备、机动运输工具以及国务院工业部门指定的其他产品的企业，应当按照国务院标准化部门或者其授权机构制定的技术规范，在产品的主体构件上注明材料成分的标准牌号。</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第二十二条 农业生产者应当科学地使用化肥、农药、农用薄膜和饲料添加剂，改进种植和养殖技术，实现农产品的优质、无害和农业生产废物的资源化，防止农业环境污染。</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禁止将有毒、有害废物用作肥料或者用于造田。</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第二十三条 餐饮、娱乐、宾馆等服务性企业，应当采用节能、节水和其他有利于环境保护的技术和设备，减少使用或者不使用浪费资源、污染环境的消费品。</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第二十四条 建筑工程应当采用节能、节水等有利于环境与资源保护的建筑设计方案、建筑和装修材料、建筑构配件及设备。</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建筑和装修材料必须符合国家标准。禁止生产、销售和使用有毒、有害物质超过国家标准的建筑和装修材料。</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第二十五条 矿产资源的勘查、开采，应当采用有利于合理利用资源、保护环境和防止污染的勘查、开采方法和工艺技术，提高资源利用水平。</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第二十六条 企业应当在经济技术可行的条件下对生产和服务过程中产生的废物、余热等自行回收利用或者转让给有条件的其他企业和个人利用。</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第二十七条 企业应当对生产和服务过程中的资源消耗以及废物的产生情况进行监测，并根据需要对生产和服务实施清洁生产审核。</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有下列情形之一的企业，应当实施强制性清洁生产审核：</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（一）污染物排放超过国家或者地方规定的排放标准，或者虽未超过国家或者地方规定的排放标准，但超过重点污染物排放总量控制指标的；</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（二）超过单位产品能源消耗限额标准构成高耗能的；</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（三）使用有毒、有害原料进行生产或者在生产中排放有毒、有害物质的。</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污染物排放超过国家或者地方规定的排放标准的企业，应当按照环境保护相关法律的规定治理。</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实施强制性清洁生产审核的企业，应当将审核结果向所在地县级以上地方人民政府负责清洁生产综合协调的部门、环境保护部门报告，并在本地区主要媒体上公布，接受公众监督，但涉及商业秘密的除外。</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实施清洁生产审核的具体办法，由国务院清洁生产综合协调部门、环境保护部门会同国务院有关部门制定。</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第二十八条 本法第二十七条第二款规定以外的企业，可以自愿与清洁生产综合协调部门和环境保护部门签订进一步节约资源、削减污染物排放量的协议。该清洁生产综合协调部门和环境保护部门应当在本地区主要媒体上公布该企业的名称以及节约资源、防治污染的成果。</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第二十九条 企业可以根据自愿原则，按照国家有关环境管理体系等认证的规定，委托经国务院认证认可监督管理部门认可的认证机构进行认证，提高清洁生产水平。</w:t>
      </w:r>
    </w:p>
    <w:p>
      <w:pPr>
        <w:pStyle w:val="5"/>
        <w:keepNext w:val="0"/>
        <w:keepLines w:val="0"/>
        <w:widowControl/>
        <w:suppressLineNumbers w:val="0"/>
        <w:shd w:val="clear" w:fill="FFFFFF"/>
        <w:spacing w:line="432" w:lineRule="atLeast"/>
        <w:ind w:left="0" w:firstLine="0"/>
        <w:jc w:val="center"/>
        <w:rPr>
          <w:rFonts w:hint="eastAsia" w:ascii="宋体" w:hAnsi="宋体" w:eastAsia="宋体" w:cs="宋体"/>
          <w:b w:val="0"/>
          <w:i w:val="0"/>
          <w:caps w:val="0"/>
          <w:color w:val="000000"/>
          <w:spacing w:val="0"/>
          <w:sz w:val="24"/>
          <w:szCs w:val="24"/>
        </w:rPr>
      </w:pPr>
      <w:r>
        <w:rPr>
          <w:rStyle w:val="7"/>
          <w:rFonts w:hint="eastAsia" w:ascii="宋体" w:hAnsi="宋体" w:eastAsia="宋体" w:cs="宋体"/>
          <w:i w:val="0"/>
          <w:caps w:val="0"/>
          <w:color w:val="000000"/>
          <w:spacing w:val="0"/>
          <w:sz w:val="24"/>
          <w:szCs w:val="24"/>
          <w:shd w:val="clear" w:fill="FFFFFF"/>
        </w:rPr>
        <w:t>第四章 鼓励措施</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第三十条 国家建立清洁生产表彰奖励制度。对在清洁生产工作中做出显著成绩的单位和个人，由人民政府给予表彰和奖励。</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第三十一条 对从事清洁生产研究、示范和培训，实施国家清洁生产重点技术改造项目和本法第二十八条规定的自愿节约资源、削减污染物排放量协议中载明的技术改造项目，由县级以上人民政府给予资金支持。</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第三十二条 在依照国家规定设立的中小企业发展基金中，应当根据需要安排适当数额用于支持中小企业实施清洁生产。</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第三十三条 依法利用废物和从废物中回收原料生产产品的，按照国家规定享受税收优惠。</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第三十四条 企业用于清洁生产审核和培训的费用，可以列入企业经营成本。</w:t>
      </w:r>
    </w:p>
    <w:p>
      <w:pPr>
        <w:pStyle w:val="5"/>
        <w:keepNext w:val="0"/>
        <w:keepLines w:val="0"/>
        <w:widowControl/>
        <w:suppressLineNumbers w:val="0"/>
        <w:shd w:val="clear" w:fill="FFFFFF"/>
        <w:spacing w:line="432" w:lineRule="atLeast"/>
        <w:ind w:left="0" w:firstLine="0"/>
        <w:jc w:val="center"/>
        <w:rPr>
          <w:rFonts w:hint="eastAsia" w:ascii="宋体" w:hAnsi="宋体" w:eastAsia="宋体" w:cs="宋体"/>
          <w:b w:val="0"/>
          <w:i w:val="0"/>
          <w:caps w:val="0"/>
          <w:color w:val="000000"/>
          <w:spacing w:val="0"/>
          <w:sz w:val="24"/>
          <w:szCs w:val="24"/>
        </w:rPr>
      </w:pPr>
      <w:r>
        <w:rPr>
          <w:rStyle w:val="7"/>
          <w:rFonts w:hint="eastAsia" w:ascii="宋体" w:hAnsi="宋体" w:eastAsia="宋体" w:cs="宋体"/>
          <w:i w:val="0"/>
          <w:caps w:val="0"/>
          <w:color w:val="000000"/>
          <w:spacing w:val="0"/>
          <w:sz w:val="24"/>
          <w:szCs w:val="24"/>
          <w:shd w:val="clear" w:fill="FFFFFF"/>
        </w:rPr>
        <w:t>第五章 法律责任</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第三十五条 清洁生产综合协调部门或者其他有关部门未依照本法规定履行职责的，对直接负责的主管人员和其他直接责任人员依法给予处分。</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第三十六条 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第三十七条 违反本法第二十一条规定，未标注产品材料的成分或者不如实标注的，由县级以上地方人民政府质量技术监督部门责令限期改正；拒不改正的，处以五万元以下的罚款。</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第三十八条 违反本法第二十四条第二款规定，生产、销售有毒、有害物质超过国家标准的建筑和装修材料的，依照产品质量法和有关民事、刑事法律的规定，追究行政、民事、刑事法律责任。</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第三十九条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p>
      <w:pPr>
        <w:pStyle w:val="5"/>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违反本法第二十七条第五款规定，承担评估验收工作的部门或者单位及其工作人员向被评估验收企业收取费用的，不如实评估验收或者在评估验收中弄虚作假的，或者利用职务上的便利谋取利益的，对直接负责的主管人员和其他直接责任人员依法给予处分；构成犯罪的，依法追究刑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方正楷体">
    <w:altName w:val="宋体"/>
    <w:panose1 w:val="02010601030101010101"/>
    <w:charset w:val="86"/>
    <w:family w:val="auto"/>
    <w:pitch w:val="default"/>
    <w:sig w:usb0="00000000" w:usb1="00000000" w:usb2="00000010" w:usb3="00000000" w:csb0="001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roman"/>
    <w:pitch w:val="default"/>
    <w:sig w:usb0="E0002EFF" w:usb1="C0007843" w:usb2="00000009" w:usb3="00000000" w:csb0="400001FF" w:csb1="FFFF0000"/>
  </w:font>
  <w:font w:name="Calibri">
    <w:panose1 w:val="020F0502020204030204"/>
    <w:charset w:val="00"/>
    <w:family w:val="roman"/>
    <w:pitch w:val="default"/>
    <w:sig w:usb0="E00002FF" w:usb1="4000ACFF" w:usb2="00000001" w:usb3="00000000" w:csb0="2000019F"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仿宋_GB2312">
    <w:altName w:val="仿宋"/>
    <w:panose1 w:val="02010609030101010101"/>
    <w:charset w:val="86"/>
    <w:family w:val="swiss"/>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Times New (W1)">
    <w:altName w:val="Times New Roman"/>
    <w:panose1 w:val="00000000000000000000"/>
    <w:charset w:val="00"/>
    <w:family w:val="roman"/>
    <w:pitch w:val="default"/>
    <w:sig w:usb0="00000000" w:usb1="00000000" w:usb2="00000008" w:usb3="00000000" w:csb0="000001FF" w:csb1="00000000"/>
  </w:font>
  <w:font w:name="Courier New">
    <w:panose1 w:val="02070309020205020404"/>
    <w:charset w:val="00"/>
    <w:family w:val="modern"/>
    <w:pitch w:val="default"/>
    <w:sig w:usb0="E0002EFF" w:usb1="C0007843" w:usb2="00000009" w:usb3="00000000" w:csb0="400001FF" w:csb1="FFFF0000"/>
  </w:font>
  <w:font w:name="Arial (W1)">
    <w:altName w:val="Arial"/>
    <w:panose1 w:val="00000000000000000000"/>
    <w:charset w:val="00"/>
    <w:family w:val="swiss"/>
    <w:pitch w:val="default"/>
    <w:sig w:usb0="00000000" w:usb1="00000000" w:usb2="00000008" w:usb3="00000000" w:csb0="000001FF" w:csb1="00000000"/>
  </w:font>
  <w:font w:name="隶书">
    <w:altName w:val="微软雅黑"/>
    <w:panose1 w:val="0201050906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modern"/>
    <w:pitch w:val="default"/>
    <w:sig w:usb0="80000287" w:usb1="28C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DFKai-SB">
    <w:altName w:val="MingLiU-ExtB"/>
    <w:panose1 w:val="03000509000000000000"/>
    <w:charset w:val="88"/>
    <w:family w:val="script"/>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楷体_GB2312">
    <w:altName w:val="楷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39191"/>
    <w:multiLevelType w:val="multilevel"/>
    <w:tmpl w:val="57039191"/>
    <w:lvl w:ilvl="0" w:tentative="0">
      <w:start w:val="1"/>
      <w:numFmt w:val="chineseCounting"/>
      <w:pStyle w:val="2"/>
      <w:suff w:val="nothing"/>
      <w:lvlText w:val="第%1章"/>
      <w:lvlJc w:val="left"/>
      <w:pPr>
        <w:ind w:left="0" w:leftChars="0" w:firstLine="402" w:firstLineChars="0"/>
      </w:pPr>
      <w:rPr>
        <w:rFonts w:hint="eastAsia"/>
      </w:rPr>
    </w:lvl>
    <w:lvl w:ilvl="1" w:tentative="0">
      <w:start w:val="1"/>
      <w:numFmt w:val="chineseCounting"/>
      <w:suff w:val="nothing"/>
      <w:lvlText w:val="%2、"/>
      <w:lvlJc w:val="left"/>
      <w:pPr>
        <w:ind w:left="0" w:leftChars="0" w:firstLine="402" w:firstLineChars="0"/>
      </w:pPr>
      <w:rPr>
        <w:rFonts w:hint="eastAsia"/>
      </w:rPr>
    </w:lvl>
    <w:lvl w:ilvl="2" w:tentative="0">
      <w:start w:val="1"/>
      <w:numFmt w:val="decimal"/>
      <w:suff w:val="nothing"/>
      <w:lvlText w:val="%3．"/>
      <w:lvlJc w:val="left"/>
      <w:pPr>
        <w:ind w:left="0" w:leftChars="0" w:firstLine="402" w:firstLineChars="0"/>
      </w:pPr>
      <w:rPr>
        <w:rFonts w:hint="eastAsia"/>
      </w:rPr>
    </w:lvl>
    <w:lvl w:ilvl="3" w:tentative="0">
      <w:start w:val="1"/>
      <w:numFmt w:val="decimal"/>
      <w:suff w:val="nothing"/>
      <w:lvlText w:val="（%4）"/>
      <w:lvlJc w:val="left"/>
      <w:pPr>
        <w:ind w:left="0" w:leftChars="0" w:firstLine="402" w:firstLineChars="0"/>
      </w:pPr>
      <w:rPr>
        <w:rFonts w:hint="eastAsia"/>
      </w:rPr>
    </w:lvl>
    <w:lvl w:ilvl="4" w:tentative="0">
      <w:start w:val="1"/>
      <w:numFmt w:val="decimalEnclosedCircleChinese"/>
      <w:suff w:val="nothing"/>
      <w:lvlText w:val="%5 "/>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eastAsia"/>
      </w:rPr>
    </w:lvl>
    <w:lvl w:ilvl="6" w:tentative="0">
      <w:start w:val="1"/>
      <w:numFmt w:val="lowerLetter"/>
      <w:suff w:val="nothing"/>
      <w:lvlText w:val="%7．"/>
      <w:lvlJc w:val="left"/>
      <w:pPr>
        <w:ind w:left="0" w:leftChars="0" w:firstLine="402" w:firstLineChars="0"/>
      </w:pPr>
      <w:rPr>
        <w:rFonts w:hint="eastAsia"/>
      </w:rPr>
    </w:lvl>
    <w:lvl w:ilvl="7" w:tentative="0">
      <w:start w:val="1"/>
      <w:numFmt w:val="lowerLetter"/>
      <w:suff w:val="nothing"/>
      <w:lvlText w:val="%8）"/>
      <w:lvlJc w:val="left"/>
      <w:pPr>
        <w:ind w:left="0" w:leftChars="0" w:firstLine="402" w:firstLineChars="0"/>
      </w:pPr>
      <w:rPr>
        <w:rFonts w:hint="eastAsia"/>
      </w:rPr>
    </w:lvl>
    <w:lvl w:ilvl="8" w:tentative="0">
      <w:start w:val="1"/>
      <w:numFmt w:val="lowerRoman"/>
      <w:suff w:val="nothing"/>
      <w:lvlText w:val="%9. "/>
      <w:lvlJc w:val="left"/>
      <w:pPr>
        <w:ind w:left="0" w:leftChars="0" w:firstLine="402" w:firstLineChars="0"/>
      </w:pPr>
      <w:rPr>
        <w:rFonts w:hint="eastAsia"/>
      </w:rPr>
    </w:lvl>
  </w:abstractNum>
  <w:abstractNum w:abstractNumId="1">
    <w:nsid w:val="5748F3F9"/>
    <w:multiLevelType w:val="multilevel"/>
    <w:tmpl w:val="5748F3F9"/>
    <w:lvl w:ilvl="0" w:tentative="0">
      <w:start w:val="1"/>
      <w:numFmt w:val="chineseCounting"/>
      <w:suff w:val="nothing"/>
      <w:lvlText w:val="（%1）"/>
      <w:lvlJc w:val="left"/>
      <w:pPr>
        <w:ind w:left="0" w:leftChars="0" w:firstLine="420" w:firstLineChars="0"/>
      </w:pPr>
      <w:rPr>
        <w:rFonts w:hint="eastAsia"/>
      </w:rPr>
    </w:lvl>
    <w:lvl w:ilvl="1" w:tentative="0">
      <w:start w:val="1"/>
      <w:numFmt w:val="lowerLetter"/>
      <w:pStyle w:val="3"/>
      <w:lvlText w:val="%2)"/>
      <w:lvlJc w:val="left"/>
      <w:pPr>
        <w:tabs>
          <w:tab w:val="left" w:pos="840"/>
        </w:tabs>
        <w:ind w:left="840" w:leftChars="0" w:hanging="420" w:firstLineChars="0"/>
      </w:pPr>
      <w:rPr>
        <w:rFonts w:hint="eastAsia"/>
      </w:rPr>
    </w:lvl>
    <w:lvl w:ilvl="2" w:tentative="0">
      <w:start w:val="1"/>
      <w:numFmt w:val="lowerRoman"/>
      <w:lvlText w:val="%3."/>
      <w:lvlJc w:val="left"/>
      <w:pPr>
        <w:tabs>
          <w:tab w:val="left" w:pos="1260"/>
        </w:tabs>
        <w:ind w:left="1260" w:leftChars="0" w:hanging="420" w:firstLineChars="0"/>
      </w:pPr>
      <w:rPr>
        <w:rFonts w:hint="eastAsia"/>
      </w:rPr>
    </w:lvl>
    <w:lvl w:ilvl="3" w:tentative="0">
      <w:start w:val="1"/>
      <w:numFmt w:val="decimal"/>
      <w:lvlText w:val="%4."/>
      <w:lvlJc w:val="left"/>
      <w:pPr>
        <w:tabs>
          <w:tab w:val="left" w:pos="1680"/>
        </w:tabs>
        <w:ind w:left="1680" w:leftChars="0" w:hanging="420" w:firstLineChars="0"/>
      </w:pPr>
      <w:rPr>
        <w:rFonts w:hint="eastAsia"/>
      </w:rPr>
    </w:lvl>
    <w:lvl w:ilvl="4" w:tentative="0">
      <w:start w:val="1"/>
      <w:numFmt w:val="lowerLetter"/>
      <w:lvlText w:val="%5)"/>
      <w:lvlJc w:val="left"/>
      <w:pPr>
        <w:tabs>
          <w:tab w:val="left" w:pos="2100"/>
        </w:tabs>
        <w:ind w:left="2100" w:leftChars="0" w:hanging="420" w:firstLineChars="0"/>
      </w:pPr>
      <w:rPr>
        <w:rFonts w:hint="eastAsia"/>
      </w:rPr>
    </w:lvl>
    <w:lvl w:ilvl="5" w:tentative="0">
      <w:start w:val="1"/>
      <w:numFmt w:val="lowerRoman"/>
      <w:lvlText w:val="%6."/>
      <w:lvlJc w:val="left"/>
      <w:pPr>
        <w:tabs>
          <w:tab w:val="left" w:pos="2520"/>
        </w:tabs>
        <w:ind w:left="2520" w:leftChars="0" w:hanging="420" w:firstLineChars="0"/>
      </w:pPr>
      <w:rPr>
        <w:rFonts w:hint="eastAsia"/>
      </w:rPr>
    </w:lvl>
    <w:lvl w:ilvl="6" w:tentative="0">
      <w:start w:val="1"/>
      <w:numFmt w:val="decimal"/>
      <w:lvlText w:val="%7."/>
      <w:lvlJc w:val="left"/>
      <w:pPr>
        <w:tabs>
          <w:tab w:val="left" w:pos="2940"/>
        </w:tabs>
        <w:ind w:left="2940" w:leftChars="0" w:hanging="420" w:firstLineChars="0"/>
      </w:pPr>
      <w:rPr>
        <w:rFonts w:hint="eastAsia"/>
      </w:rPr>
    </w:lvl>
    <w:lvl w:ilvl="7" w:tentative="0">
      <w:start w:val="1"/>
      <w:numFmt w:val="lowerLetter"/>
      <w:lvlText w:val="%8)"/>
      <w:lvlJc w:val="left"/>
      <w:pPr>
        <w:tabs>
          <w:tab w:val="left" w:pos="3360"/>
        </w:tabs>
        <w:ind w:left="3360" w:leftChars="0" w:hanging="420" w:firstLineChars="0"/>
      </w:pPr>
      <w:rPr>
        <w:rFonts w:hint="eastAsia"/>
      </w:rPr>
    </w:lvl>
    <w:lvl w:ilvl="8" w:tentative="0">
      <w:start w:val="1"/>
      <w:numFmt w:val="lowerRoman"/>
      <w:lvlText w:val="%9."/>
      <w:lvlJc w:val="left"/>
      <w:pPr>
        <w:tabs>
          <w:tab w:val="left" w:pos="3780"/>
        </w:tabs>
        <w:ind w:left="3780" w:leftChars="0" w:hanging="42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F5369"/>
    <w:rsid w:val="29837631"/>
    <w:rsid w:val="478B0AC9"/>
    <w:rsid w:val="5D1F1846"/>
    <w:rsid w:val="60935E71"/>
    <w:rsid w:val="6D03399F"/>
    <w:rsid w:val="6DFF536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numPr>
        <w:ilvl w:val="0"/>
        <w:numId w:val="1"/>
      </w:numPr>
      <w:tabs>
        <w:tab w:val="left" w:pos="432"/>
      </w:tabs>
      <w:jc w:val="center"/>
      <w:outlineLvl w:val="0"/>
    </w:pPr>
    <w:rPr>
      <w:rFonts w:ascii="黑体" w:hAnsi="黑体" w:eastAsia="宋体"/>
      <w:b/>
      <w:kern w:val="0"/>
      <w:sz w:val="32"/>
    </w:rPr>
  </w:style>
  <w:style w:type="paragraph" w:styleId="3">
    <w:name w:val="heading 2"/>
    <w:basedOn w:val="1"/>
    <w:next w:val="1"/>
    <w:link w:val="10"/>
    <w:unhideWhenUsed/>
    <w:qFormat/>
    <w:uiPriority w:val="0"/>
    <w:pPr>
      <w:keepNext/>
      <w:keepLines/>
      <w:numPr>
        <w:ilvl w:val="1"/>
        <w:numId w:val="2"/>
      </w:numPr>
      <w:spacing w:line="360" w:lineRule="auto"/>
      <w:ind w:left="0" w:firstLine="0"/>
      <w:jc w:val="center"/>
      <w:outlineLvl w:val="1"/>
    </w:pPr>
    <w:rPr>
      <w:rFonts w:ascii="宋体" w:hAnsi="宋体" w:eastAsia="宋体"/>
      <w:b/>
      <w:bCs/>
      <w:sz w:val="28"/>
      <w:szCs w:val="28"/>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 w:type="character" w:customStyle="1" w:styleId="10">
    <w:name w:val="标题 2 Char"/>
    <w:link w:val="3"/>
    <w:qFormat/>
    <w:uiPriority w:val="0"/>
    <w:rPr>
      <w:rFonts w:ascii="宋体" w:hAnsi="宋体" w:eastAsia="宋体"/>
      <w:b/>
      <w:bCs/>
      <w:kern w:val="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2016-06-23T07:15:00Z</dcterms:created>
  <dc:creator>Administrator</dc:creator>
  <cp:lastModifiedBy>Administrator</cp:lastModifiedBy>
  <dcterms:modified xsi:type="dcterms:W3CDTF">2016-06-23T07:17:38Z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